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E7A" w:rsidRPr="00E07A5D" w:rsidRDefault="00B03E7A" w:rsidP="00B03E7A">
      <w:pPr>
        <w:jc w:val="center"/>
        <w:rPr>
          <w:b/>
          <w:sz w:val="28"/>
          <w:szCs w:val="28"/>
        </w:rPr>
      </w:pPr>
      <w:r w:rsidRPr="00E07A5D">
        <w:rPr>
          <w:b/>
          <w:sz w:val="28"/>
          <w:szCs w:val="28"/>
        </w:rPr>
        <w:t>Справка</w:t>
      </w:r>
    </w:p>
    <w:p w:rsidR="000861FB" w:rsidRDefault="00B03E7A" w:rsidP="000861FB">
      <w:pPr>
        <w:jc w:val="center"/>
        <w:rPr>
          <w:sz w:val="28"/>
          <w:szCs w:val="28"/>
        </w:rPr>
      </w:pPr>
      <w:r w:rsidRPr="00B03E7A">
        <w:rPr>
          <w:sz w:val="28"/>
          <w:szCs w:val="28"/>
        </w:rPr>
        <w:t xml:space="preserve"> по итогам проверки качества преподавания учебного предмета </w:t>
      </w:r>
    </w:p>
    <w:p w:rsidR="000861FB" w:rsidRDefault="000861FB" w:rsidP="000861FB">
      <w:pPr>
        <w:jc w:val="center"/>
        <w:rPr>
          <w:sz w:val="28"/>
          <w:szCs w:val="28"/>
        </w:rPr>
      </w:pPr>
      <w:r>
        <w:rPr>
          <w:sz w:val="28"/>
          <w:szCs w:val="28"/>
        </w:rPr>
        <w:t>«О</w:t>
      </w:r>
      <w:r w:rsidR="00B03E7A" w:rsidRPr="00B03E7A">
        <w:rPr>
          <w:sz w:val="28"/>
          <w:szCs w:val="28"/>
        </w:rPr>
        <w:t>снов</w:t>
      </w:r>
      <w:r>
        <w:rPr>
          <w:sz w:val="28"/>
          <w:szCs w:val="28"/>
        </w:rPr>
        <w:t>ы безопасности жизнедеятельности»</w:t>
      </w:r>
    </w:p>
    <w:p w:rsidR="000861FB" w:rsidRDefault="000861FB" w:rsidP="000861F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Дата:апрель</w:t>
      </w:r>
      <w:proofErr w:type="spellEnd"/>
      <w:proofErr w:type="gramEnd"/>
      <w:r>
        <w:rPr>
          <w:sz w:val="28"/>
          <w:szCs w:val="28"/>
        </w:rPr>
        <w:t xml:space="preserve"> ,202</w:t>
      </w:r>
      <w:r w:rsidR="00C552A8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proofErr w:type="gramStart"/>
      <w:r>
        <w:rPr>
          <w:sz w:val="28"/>
          <w:szCs w:val="28"/>
        </w:rPr>
        <w:t>соответствии  с</w:t>
      </w:r>
      <w:proofErr w:type="gramEnd"/>
      <w:r>
        <w:rPr>
          <w:sz w:val="28"/>
          <w:szCs w:val="28"/>
        </w:rPr>
        <w:t xml:space="preserve"> планом работы школы на 202</w:t>
      </w:r>
      <w:r w:rsidR="00C552A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C552A8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учебный год в апреле 202</w:t>
      </w:r>
      <w:r w:rsidR="00C552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проведено изучение качества преподавания учебного предмета «О</w:t>
      </w:r>
      <w:r w:rsidRPr="00B03E7A">
        <w:rPr>
          <w:sz w:val="28"/>
          <w:szCs w:val="28"/>
        </w:rPr>
        <w:t>снов</w:t>
      </w:r>
      <w:r>
        <w:rPr>
          <w:sz w:val="28"/>
          <w:szCs w:val="28"/>
        </w:rPr>
        <w:t>ы безопа</w:t>
      </w:r>
      <w:r w:rsidR="00C552A8">
        <w:rPr>
          <w:sz w:val="28"/>
          <w:szCs w:val="28"/>
        </w:rPr>
        <w:t>сности жизнедеятельности» в 8-9</w:t>
      </w:r>
      <w:r>
        <w:rPr>
          <w:sz w:val="28"/>
          <w:szCs w:val="28"/>
        </w:rPr>
        <w:t>классах.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Цели: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1.Анализ учебно-воспитательного процесса по предмету.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2.Изучение уровня организационного и методического состояния</w:t>
      </w:r>
      <w:r w:rsidR="00E82058">
        <w:rPr>
          <w:sz w:val="28"/>
          <w:szCs w:val="28"/>
        </w:rPr>
        <w:t xml:space="preserve"> преподавания учебн</w:t>
      </w:r>
      <w:r>
        <w:rPr>
          <w:sz w:val="28"/>
          <w:szCs w:val="28"/>
        </w:rPr>
        <w:t>ого предмет</w:t>
      </w:r>
      <w:r w:rsidR="00E82058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3. Состояние школьной документации.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В ходе проверки было посещено 5 уроков, проверены журналы, рабочие программы и календарно-тематические планы, документация школьных методических объединений.</w:t>
      </w:r>
    </w:p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>В МКОУ</w:t>
      </w:r>
      <w:r w:rsidR="00C552A8">
        <w:rPr>
          <w:sz w:val="28"/>
          <w:szCs w:val="28"/>
        </w:rPr>
        <w:t xml:space="preserve"> «</w:t>
      </w:r>
      <w:proofErr w:type="spellStart"/>
      <w:r w:rsidR="00C552A8">
        <w:rPr>
          <w:sz w:val="28"/>
          <w:szCs w:val="28"/>
        </w:rPr>
        <w:t>Чабанмахинская</w:t>
      </w:r>
      <w:proofErr w:type="spellEnd"/>
      <w:r w:rsidR="00C552A8">
        <w:rPr>
          <w:sz w:val="28"/>
          <w:szCs w:val="28"/>
        </w:rPr>
        <w:t xml:space="preserve"> СОШ» ОБЖ в 8-9</w:t>
      </w:r>
      <w:r>
        <w:rPr>
          <w:sz w:val="28"/>
          <w:szCs w:val="28"/>
        </w:rPr>
        <w:t xml:space="preserve"> классах преподает 1 учитель: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2937"/>
        <w:gridCol w:w="1686"/>
        <w:gridCol w:w="1671"/>
        <w:gridCol w:w="1673"/>
        <w:gridCol w:w="1807"/>
      </w:tblGrid>
      <w:tr w:rsidR="000861FB" w:rsidTr="000861FB">
        <w:tc>
          <w:tcPr>
            <w:tcW w:w="710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37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преподавателя</w:t>
            </w:r>
          </w:p>
        </w:tc>
        <w:tc>
          <w:tcPr>
            <w:tcW w:w="1686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</w:t>
            </w:r>
          </w:p>
        </w:tc>
        <w:tc>
          <w:tcPr>
            <w:tcW w:w="1671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Стаж работы </w:t>
            </w:r>
          </w:p>
        </w:tc>
        <w:tc>
          <w:tcPr>
            <w:tcW w:w="1673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Возраст </w:t>
            </w:r>
          </w:p>
        </w:tc>
        <w:tc>
          <w:tcPr>
            <w:tcW w:w="1807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 </w:t>
            </w:r>
          </w:p>
        </w:tc>
      </w:tr>
      <w:tr w:rsidR="000861FB" w:rsidTr="000861FB">
        <w:tc>
          <w:tcPr>
            <w:tcW w:w="710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37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Джамалутдинов</w:t>
            </w:r>
            <w:proofErr w:type="spellEnd"/>
            <w:r>
              <w:rPr>
                <w:sz w:val="28"/>
                <w:szCs w:val="28"/>
              </w:rPr>
              <w:t xml:space="preserve"> Арсен </w:t>
            </w:r>
            <w:proofErr w:type="spellStart"/>
            <w:r>
              <w:rPr>
                <w:sz w:val="28"/>
                <w:szCs w:val="28"/>
              </w:rPr>
              <w:t>Джалалович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</w:t>
            </w:r>
          </w:p>
        </w:tc>
        <w:tc>
          <w:tcPr>
            <w:tcW w:w="1671" w:type="dxa"/>
          </w:tcPr>
          <w:p w:rsidR="000861FB" w:rsidRDefault="00C552A8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73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44года</w:t>
            </w:r>
          </w:p>
        </w:tc>
        <w:tc>
          <w:tcPr>
            <w:tcW w:w="1807" w:type="dxa"/>
          </w:tcPr>
          <w:p w:rsidR="000861FB" w:rsidRDefault="000861FB" w:rsidP="00086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</w:tr>
    </w:tbl>
    <w:p w:rsidR="000861FB" w:rsidRDefault="000861FB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С целью системного повышения </w:t>
      </w:r>
      <w:r w:rsidR="00216BA2">
        <w:rPr>
          <w:sz w:val="28"/>
          <w:szCs w:val="28"/>
        </w:rPr>
        <w:t>квалификации и педагогического мастерства в школе созданы методические объединения учителей ОБЖ, физи</w:t>
      </w:r>
      <w:r w:rsidR="00C552A8">
        <w:rPr>
          <w:sz w:val="28"/>
          <w:szCs w:val="28"/>
        </w:rPr>
        <w:t xml:space="preserve">ческой культуры, ИЗО и </w:t>
      </w:r>
      <w:proofErr w:type="spellStart"/>
      <w:proofErr w:type="gramStart"/>
      <w:r w:rsidR="00C552A8">
        <w:rPr>
          <w:sz w:val="28"/>
          <w:szCs w:val="28"/>
        </w:rPr>
        <w:t>музыки,</w:t>
      </w:r>
      <w:r w:rsidR="00216BA2">
        <w:rPr>
          <w:sz w:val="28"/>
          <w:szCs w:val="28"/>
        </w:rPr>
        <w:t>в</w:t>
      </w:r>
      <w:proofErr w:type="spellEnd"/>
      <w:proofErr w:type="gramEnd"/>
      <w:r w:rsidR="00216BA2">
        <w:rPr>
          <w:sz w:val="28"/>
          <w:szCs w:val="28"/>
        </w:rPr>
        <w:t xml:space="preserve"> состав которых входит и учитель, преподающий основы безопасности жизнедеятельности.</w:t>
      </w:r>
    </w:p>
    <w:p w:rsidR="00216BA2" w:rsidRDefault="00216BA2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В ходе мониторинга была изучена док</w:t>
      </w:r>
      <w:r w:rsidR="00E82058">
        <w:rPr>
          <w:sz w:val="28"/>
          <w:szCs w:val="28"/>
        </w:rPr>
        <w:t>ументация и проанализирована ра</w:t>
      </w:r>
      <w:r>
        <w:rPr>
          <w:sz w:val="28"/>
          <w:szCs w:val="28"/>
        </w:rPr>
        <w:t>бота ШМО, что позволяет сделать следующие выводы:</w:t>
      </w:r>
    </w:p>
    <w:p w:rsidR="00216BA2" w:rsidRDefault="00216BA2" w:rsidP="000861FB">
      <w:pPr>
        <w:rPr>
          <w:sz w:val="28"/>
          <w:szCs w:val="28"/>
        </w:rPr>
      </w:pPr>
      <w:r>
        <w:rPr>
          <w:sz w:val="28"/>
          <w:szCs w:val="28"/>
        </w:rPr>
        <w:t>-в школьных методических объединениях имеется, в основном, вся необходимая документация:</w:t>
      </w:r>
      <w:r w:rsidR="00E82058">
        <w:rPr>
          <w:sz w:val="28"/>
          <w:szCs w:val="28"/>
        </w:rPr>
        <w:t xml:space="preserve"> </w:t>
      </w:r>
      <w:r>
        <w:rPr>
          <w:sz w:val="28"/>
          <w:szCs w:val="28"/>
        </w:rPr>
        <w:t>папки с нормативными документами по предме</w:t>
      </w:r>
      <w:r w:rsidR="008E1F84">
        <w:rPr>
          <w:sz w:val="28"/>
          <w:szCs w:val="28"/>
        </w:rPr>
        <w:t xml:space="preserve">там, методические материалы, а </w:t>
      </w:r>
      <w:r>
        <w:rPr>
          <w:sz w:val="28"/>
          <w:szCs w:val="28"/>
        </w:rPr>
        <w:t xml:space="preserve">также документация, отражающая работу </w:t>
      </w:r>
      <w:proofErr w:type="spellStart"/>
      <w:r>
        <w:rPr>
          <w:sz w:val="28"/>
          <w:szCs w:val="28"/>
        </w:rPr>
        <w:t>методобъединения</w:t>
      </w:r>
      <w:proofErr w:type="spellEnd"/>
      <w:r>
        <w:rPr>
          <w:sz w:val="28"/>
          <w:szCs w:val="28"/>
        </w:rPr>
        <w:t>:</w:t>
      </w:r>
    </w:p>
    <w:p w:rsidR="00216BA2" w:rsidRDefault="00216BA2" w:rsidP="000861FB">
      <w:pPr>
        <w:rPr>
          <w:sz w:val="28"/>
          <w:szCs w:val="28"/>
        </w:rPr>
      </w:pPr>
      <w:r>
        <w:rPr>
          <w:sz w:val="28"/>
          <w:szCs w:val="28"/>
        </w:rPr>
        <w:t>-проблема школьного методического объединения увязывается с проблемой школы, при составлении плана работы методического объединения учитываются темы учителей по самообразованию.</w:t>
      </w:r>
    </w:p>
    <w:p w:rsidR="0078337F" w:rsidRDefault="00C25B60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8337F" w:rsidRPr="005B0BD5" w:rsidRDefault="0078337F" w:rsidP="0078337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Джамалутдинов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А.Д. преподает ОБЖ в 8-</w:t>
      </w:r>
      <w:r w:rsidR="00C55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916"/>
        <w:gridCol w:w="1822"/>
        <w:gridCol w:w="5488"/>
      </w:tblGrid>
      <w:tr w:rsidR="0078337F" w:rsidRPr="005B0BD5" w:rsidTr="00BC3FF8">
        <w:tc>
          <w:tcPr>
            <w:tcW w:w="1969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916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822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5488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78337F" w:rsidRPr="005B0BD5" w:rsidTr="00BC3FF8">
        <w:tc>
          <w:tcPr>
            <w:tcW w:w="1969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16" w:type="dxa"/>
          </w:tcPr>
          <w:p w:rsidR="0078337F" w:rsidRPr="005B0BD5" w:rsidRDefault="0078337F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2" w:type="dxa"/>
          </w:tcPr>
          <w:p w:rsidR="0078337F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7833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7.04.2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7833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488" w:type="dxa"/>
          </w:tcPr>
          <w:p w:rsidR="0078337F" w:rsidRPr="005B0BD5" w:rsidRDefault="00BC3FF8" w:rsidP="00454B2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«Сигналы бедствия и способы их подачи»</w:t>
            </w:r>
          </w:p>
        </w:tc>
      </w:tr>
      <w:tr w:rsidR="00BC3FF8" w:rsidRPr="005B0BD5" w:rsidTr="00BC3FF8">
        <w:tc>
          <w:tcPr>
            <w:tcW w:w="1969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16" w:type="dxa"/>
          </w:tcPr>
          <w:p w:rsidR="00BC3FF8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2" w:type="dxa"/>
          </w:tcPr>
          <w:p w:rsidR="00BC3FF8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24.04.24г</w:t>
            </w:r>
          </w:p>
        </w:tc>
        <w:tc>
          <w:tcPr>
            <w:tcW w:w="5488" w:type="dxa"/>
          </w:tcPr>
          <w:p w:rsidR="00BC3FF8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  <w:shd w:val="clear" w:color="auto" w:fill="FFFFFF"/>
              </w:rPr>
              <w:t>«</w:t>
            </w: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Встречи с дикими животными, опасными насекомыми, клещами и змеями. Распознавание растений и грибов</w:t>
            </w: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BC3FF8" w:rsidRPr="005B0BD5" w:rsidTr="00BC3FF8">
        <w:tc>
          <w:tcPr>
            <w:tcW w:w="1969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16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2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3.04.24г</w:t>
            </w:r>
          </w:p>
        </w:tc>
        <w:tc>
          <w:tcPr>
            <w:tcW w:w="5488" w:type="dxa"/>
          </w:tcPr>
          <w:p w:rsidR="00BC3FF8" w:rsidRPr="00BC3FF8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3F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</w:t>
            </w: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Сущность</w:t>
            </w:r>
            <w:proofErr w:type="gramEnd"/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 xml:space="preserve"> экстремизма и терроризма</w:t>
            </w: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BC3FF8" w:rsidRPr="005B0BD5" w:rsidTr="00BC3FF8">
        <w:tc>
          <w:tcPr>
            <w:tcW w:w="1969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16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2" w:type="dxa"/>
          </w:tcPr>
          <w:p w:rsidR="00BC3FF8" w:rsidRPr="005B0BD5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24.04.24г</w:t>
            </w:r>
          </w:p>
        </w:tc>
        <w:tc>
          <w:tcPr>
            <w:tcW w:w="5488" w:type="dxa"/>
          </w:tcPr>
          <w:p w:rsidR="00BC3FF8" w:rsidRPr="00BC3FF8" w:rsidRDefault="00BC3FF8" w:rsidP="00BC3FF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C3FF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Основы противодействия экстремизму</w:t>
            </w:r>
            <w:r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»</w:t>
            </w:r>
            <w:bookmarkStart w:id="0" w:name="_GoBack"/>
            <w:bookmarkEnd w:id="0"/>
          </w:p>
        </w:tc>
      </w:tr>
    </w:tbl>
    <w:p w:rsidR="0078337F" w:rsidRPr="0078337F" w:rsidRDefault="0078337F" w:rsidP="0078337F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B0BD5">
        <w:rPr>
          <w:color w:val="000000"/>
          <w:sz w:val="28"/>
          <w:szCs w:val="28"/>
        </w:rPr>
        <w:t xml:space="preserve"> </w:t>
      </w:r>
    </w:p>
    <w:p w:rsidR="00216BA2" w:rsidRDefault="00C25B60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r w:rsidR="00E82058">
        <w:rPr>
          <w:sz w:val="28"/>
          <w:szCs w:val="28"/>
        </w:rPr>
        <w:t>преподавания</w:t>
      </w:r>
      <w:r>
        <w:rPr>
          <w:sz w:val="28"/>
          <w:szCs w:val="28"/>
        </w:rPr>
        <w:t xml:space="preserve">, изученная в ходе проверки, показывает, что учитель отбирает содержание учебного материала и методически отрабатывает его на уроках, что триединая дидактическая цель урока реализуется через изучение нового материала. При </w:t>
      </w:r>
      <w:r w:rsidR="00E82058">
        <w:rPr>
          <w:sz w:val="28"/>
          <w:szCs w:val="28"/>
        </w:rPr>
        <w:t xml:space="preserve">изучении каждой темы </w:t>
      </w:r>
      <w:r>
        <w:rPr>
          <w:sz w:val="28"/>
          <w:szCs w:val="28"/>
        </w:rPr>
        <w:t xml:space="preserve">по предмету учителем </w:t>
      </w:r>
      <w:r w:rsidR="00B15E65">
        <w:rPr>
          <w:sz w:val="28"/>
          <w:szCs w:val="28"/>
        </w:rPr>
        <w:t xml:space="preserve">применяется принцип обоснования практической значимости материала.  </w:t>
      </w:r>
      <w:proofErr w:type="spellStart"/>
      <w:r w:rsidR="00B15E65">
        <w:rPr>
          <w:sz w:val="28"/>
          <w:szCs w:val="28"/>
        </w:rPr>
        <w:t>Джамалутдинов</w:t>
      </w:r>
      <w:proofErr w:type="spellEnd"/>
      <w:r w:rsidR="00B15E65">
        <w:rPr>
          <w:sz w:val="28"/>
          <w:szCs w:val="28"/>
        </w:rPr>
        <w:t xml:space="preserve"> А.Д. обращает внимание на поведение обучающихся на уроке, их отношение к работе, взаимопомощь при выполнении заданий.</w:t>
      </w:r>
    </w:p>
    <w:p w:rsidR="00B15E65" w:rsidRDefault="00B15E65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На всех уроках учитель привлекает учащихся к объяснению нового материала, опираясь на их жизненный опыт, включая в познавательную деятельность всех участников образовательного процесса. </w:t>
      </w:r>
      <w:proofErr w:type="gramStart"/>
      <w:r>
        <w:rPr>
          <w:sz w:val="28"/>
          <w:szCs w:val="28"/>
        </w:rPr>
        <w:t xml:space="preserve">В </w:t>
      </w:r>
      <w:r w:rsidR="00E82058">
        <w:rPr>
          <w:sz w:val="28"/>
          <w:szCs w:val="28"/>
        </w:rPr>
        <w:t>рабочих т</w:t>
      </w:r>
      <w:r>
        <w:rPr>
          <w:sz w:val="28"/>
          <w:szCs w:val="28"/>
        </w:rPr>
        <w:t>етрадях</w:t>
      </w:r>
      <w:proofErr w:type="gramEnd"/>
      <w:r>
        <w:rPr>
          <w:sz w:val="28"/>
          <w:szCs w:val="28"/>
        </w:rPr>
        <w:t xml:space="preserve"> обучающихся прослеживается разнообразие письменных работ: самостоятельная работа, тесты, план ответа.</w:t>
      </w:r>
    </w:p>
    <w:p w:rsidR="00B15E65" w:rsidRDefault="00B15E65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При объяснении и закреплении учебного материала использует различные наглядные и раздаточные материалы и дополнительную литературу.</w:t>
      </w:r>
    </w:p>
    <w:p w:rsidR="00B15E65" w:rsidRDefault="00B15E65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При организации и проведении учебных занятий учителем реализуется личностно-ориентированный,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 xml:space="preserve"> подходы. На уроках учитель создает условия для проявления и развития личностных качеств учащихся, учитываются их интересы, индивидуальные особенности и возможности. Задания подбираются таким образом, что позволяет включать учащихся в самостоятельную учебно-познавательную деятельность.</w:t>
      </w:r>
    </w:p>
    <w:p w:rsidR="00B15E65" w:rsidRDefault="00B15E65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 Результаты посещенных уроков в 8-</w:t>
      </w:r>
      <w:r w:rsidR="00C80033">
        <w:rPr>
          <w:sz w:val="28"/>
          <w:szCs w:val="28"/>
        </w:rPr>
        <w:t>10</w:t>
      </w:r>
      <w:r>
        <w:rPr>
          <w:sz w:val="28"/>
          <w:szCs w:val="28"/>
        </w:rPr>
        <w:t>классах показали, что учащиеся понимают значимость знаний о безопасном поведении, способны распознавать потенциально опасные места, предметы.</w:t>
      </w:r>
      <w:r w:rsidR="00790474">
        <w:rPr>
          <w:sz w:val="28"/>
          <w:szCs w:val="28"/>
        </w:rPr>
        <w:t xml:space="preserve">  На уроках учащиеся проявляли такие качества личности, как внимательность и осторожность. Арсеном </w:t>
      </w:r>
      <w:proofErr w:type="spellStart"/>
      <w:r w:rsidR="00790474">
        <w:rPr>
          <w:sz w:val="28"/>
          <w:szCs w:val="28"/>
        </w:rPr>
        <w:t>Джалаловичем</w:t>
      </w:r>
      <w:proofErr w:type="spellEnd"/>
      <w:r w:rsidR="00790474">
        <w:rPr>
          <w:sz w:val="28"/>
          <w:szCs w:val="28"/>
        </w:rPr>
        <w:t xml:space="preserve"> применялись различные виды и способы деятельности на уроках: составление плана и последовательности действий при решении ситуативных задач, оценка результатов своей деятельности, моделирование ситуаций, </w:t>
      </w:r>
      <w:r w:rsidR="00465026">
        <w:rPr>
          <w:sz w:val="28"/>
          <w:szCs w:val="28"/>
        </w:rPr>
        <w:t>анализ информации, тренинги, наблюдения, практикумы, выполнение тематических игр</w:t>
      </w:r>
      <w:r w:rsidR="00C80033">
        <w:rPr>
          <w:sz w:val="28"/>
          <w:szCs w:val="28"/>
        </w:rPr>
        <w:t xml:space="preserve">овых упражнений, самостоятельные работы, творческие работы. При проверке </w:t>
      </w:r>
      <w:proofErr w:type="spellStart"/>
      <w:r w:rsidR="00C80033">
        <w:rPr>
          <w:sz w:val="28"/>
          <w:szCs w:val="28"/>
        </w:rPr>
        <w:t>сформированности</w:t>
      </w:r>
      <w:proofErr w:type="spellEnd"/>
      <w:r w:rsidR="00C80033">
        <w:rPr>
          <w:sz w:val="28"/>
          <w:szCs w:val="28"/>
        </w:rPr>
        <w:t xml:space="preserve"> </w:t>
      </w:r>
      <w:r w:rsidR="00C80033">
        <w:rPr>
          <w:sz w:val="28"/>
          <w:szCs w:val="28"/>
        </w:rPr>
        <w:lastRenderedPageBreak/>
        <w:t>умений и навыков учителем использовались следующие формы контроля: фронтальный опрос, индивидуальный, практикум.</w:t>
      </w:r>
    </w:p>
    <w:p w:rsidR="00C80033" w:rsidRDefault="00C80033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     На уроках учитель использовал мультимедийную презентацию, составление схем, инструкций. Учащиеся продемонстрировали умение пользоваться информацией (получение, переработка, сохранение и передача), активно вступали в диалог, высказывали свою точку зрения и умели выслушать точку зрения других, оказывали взаимодействие и сотрудничество в коллективе. </w:t>
      </w:r>
    </w:p>
    <w:p w:rsidR="00C80033" w:rsidRDefault="00C80033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Таким образом, можно сделать следующие выводы: педагог формирует на уроках ключевые компетенции учащихся в области</w:t>
      </w:r>
      <w:r w:rsidR="00E82058">
        <w:rPr>
          <w:sz w:val="28"/>
          <w:szCs w:val="28"/>
        </w:rPr>
        <w:t xml:space="preserve"> безопасности жизнедеятельности</w:t>
      </w:r>
      <w:r>
        <w:rPr>
          <w:sz w:val="28"/>
          <w:szCs w:val="28"/>
        </w:rPr>
        <w:t xml:space="preserve">. особое внимание на занятиях уделяется реализации </w:t>
      </w:r>
      <w:proofErr w:type="spellStart"/>
      <w:r>
        <w:rPr>
          <w:sz w:val="28"/>
          <w:szCs w:val="28"/>
        </w:rPr>
        <w:t>деятельностног</w:t>
      </w:r>
      <w:r w:rsidR="008E1F84">
        <w:rPr>
          <w:sz w:val="28"/>
          <w:szCs w:val="28"/>
        </w:rPr>
        <w:t>о</w:t>
      </w:r>
      <w:proofErr w:type="spellEnd"/>
      <w:r w:rsidR="008E1F84">
        <w:rPr>
          <w:sz w:val="28"/>
          <w:szCs w:val="28"/>
        </w:rPr>
        <w:t xml:space="preserve"> подхода</w:t>
      </w:r>
      <w:r w:rsidR="00E82058">
        <w:rPr>
          <w:sz w:val="28"/>
          <w:szCs w:val="28"/>
        </w:rPr>
        <w:t xml:space="preserve">. формированию </w:t>
      </w:r>
      <w:proofErr w:type="spellStart"/>
      <w:r w:rsidR="00E82058">
        <w:rPr>
          <w:sz w:val="28"/>
          <w:szCs w:val="28"/>
        </w:rPr>
        <w:t>здоровьесберегающих</w:t>
      </w:r>
      <w:proofErr w:type="spellEnd"/>
      <w:r w:rsidR="00E82058">
        <w:rPr>
          <w:sz w:val="28"/>
          <w:szCs w:val="28"/>
        </w:rPr>
        <w:t xml:space="preserve"> компетенций. Большое внимание </w:t>
      </w:r>
      <w:proofErr w:type="gramStart"/>
      <w:r w:rsidR="00E82058">
        <w:rPr>
          <w:sz w:val="28"/>
          <w:szCs w:val="28"/>
        </w:rPr>
        <w:t>уделяется  использованию</w:t>
      </w:r>
      <w:proofErr w:type="gramEnd"/>
      <w:r w:rsidR="00E82058">
        <w:rPr>
          <w:sz w:val="28"/>
          <w:szCs w:val="28"/>
        </w:rPr>
        <w:t xml:space="preserve"> наглядного материала на уроках.</w:t>
      </w:r>
    </w:p>
    <w:p w:rsidR="00E82058" w:rsidRDefault="00E82058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 Рекомендации:</w:t>
      </w:r>
    </w:p>
    <w:p w:rsidR="00E82058" w:rsidRDefault="00E82058" w:rsidP="000861FB">
      <w:pPr>
        <w:rPr>
          <w:sz w:val="28"/>
          <w:szCs w:val="28"/>
        </w:rPr>
      </w:pPr>
      <w:r>
        <w:rPr>
          <w:sz w:val="28"/>
          <w:szCs w:val="28"/>
        </w:rPr>
        <w:t>-уделять большее внимание фо</w:t>
      </w:r>
      <w:r w:rsidR="0078337F">
        <w:rPr>
          <w:sz w:val="28"/>
          <w:szCs w:val="28"/>
        </w:rPr>
        <w:t>рмированию информационных компе</w:t>
      </w:r>
      <w:r>
        <w:rPr>
          <w:sz w:val="28"/>
          <w:szCs w:val="28"/>
        </w:rPr>
        <w:t>тенций (осознанно воспринимать информацию, распространяемую по каналам СМИ), компетенцию личностного самосовершенствования.</w:t>
      </w:r>
    </w:p>
    <w:p w:rsidR="00E82058" w:rsidRDefault="00E82058" w:rsidP="000861FB">
      <w:pPr>
        <w:rPr>
          <w:sz w:val="28"/>
          <w:szCs w:val="28"/>
        </w:rPr>
      </w:pPr>
    </w:p>
    <w:p w:rsidR="00E82058" w:rsidRPr="00B03E7A" w:rsidRDefault="00E82058" w:rsidP="000861FB">
      <w:pPr>
        <w:rPr>
          <w:sz w:val="28"/>
          <w:szCs w:val="28"/>
        </w:rPr>
      </w:pPr>
      <w:r>
        <w:rPr>
          <w:sz w:val="28"/>
          <w:szCs w:val="28"/>
        </w:rPr>
        <w:t xml:space="preserve">Замдиректора по УР                 </w:t>
      </w:r>
      <w:proofErr w:type="spellStart"/>
      <w:r>
        <w:rPr>
          <w:sz w:val="28"/>
          <w:szCs w:val="28"/>
        </w:rPr>
        <w:t>Джамалутдинова</w:t>
      </w:r>
      <w:proofErr w:type="spellEnd"/>
      <w:r>
        <w:rPr>
          <w:sz w:val="28"/>
          <w:szCs w:val="28"/>
        </w:rPr>
        <w:t xml:space="preserve"> С.М.</w:t>
      </w:r>
    </w:p>
    <w:sectPr w:rsidR="00E82058" w:rsidRPr="00B03E7A" w:rsidSect="000861F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C7"/>
    <w:rsid w:val="000861FB"/>
    <w:rsid w:val="00216BA2"/>
    <w:rsid w:val="004449C7"/>
    <w:rsid w:val="00465026"/>
    <w:rsid w:val="0078337F"/>
    <w:rsid w:val="00790474"/>
    <w:rsid w:val="007A6AB7"/>
    <w:rsid w:val="008E1F84"/>
    <w:rsid w:val="009B4F94"/>
    <w:rsid w:val="00B03E7A"/>
    <w:rsid w:val="00B15E65"/>
    <w:rsid w:val="00BC3FF8"/>
    <w:rsid w:val="00C25B60"/>
    <w:rsid w:val="00C552A8"/>
    <w:rsid w:val="00C80033"/>
    <w:rsid w:val="00E07A5D"/>
    <w:rsid w:val="00E8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63FB6-5B34-410C-857A-98790FBE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83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2023-06-06T15:41:00Z</dcterms:created>
  <dcterms:modified xsi:type="dcterms:W3CDTF">2024-06-14T19:52:00Z</dcterms:modified>
</cp:coreProperties>
</file>